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3EBF" w14:textId="77777777" w:rsidR="00DB36BB" w:rsidRDefault="00DB36BB" w:rsidP="00A6718A">
      <w:pPr>
        <w:spacing w:line="480" w:lineRule="auto"/>
        <w:jc w:val="center"/>
        <w:rPr>
          <w:rFonts w:cs="Times New Roman"/>
          <w:szCs w:val="24"/>
        </w:rPr>
      </w:pPr>
    </w:p>
    <w:p w14:paraId="6BABD6FD" w14:textId="77777777" w:rsidR="00DB36BB" w:rsidRDefault="00DB36BB" w:rsidP="00A6718A">
      <w:pPr>
        <w:spacing w:line="480" w:lineRule="auto"/>
        <w:jc w:val="center"/>
        <w:rPr>
          <w:rFonts w:cs="Times New Roman"/>
          <w:szCs w:val="24"/>
        </w:rPr>
      </w:pPr>
    </w:p>
    <w:p w14:paraId="3A638B31" w14:textId="77777777" w:rsidR="00DB36BB" w:rsidRDefault="00DB36BB" w:rsidP="00A6718A">
      <w:pPr>
        <w:spacing w:line="480" w:lineRule="auto"/>
        <w:jc w:val="center"/>
        <w:rPr>
          <w:rFonts w:cs="Times New Roman"/>
          <w:szCs w:val="24"/>
        </w:rPr>
      </w:pPr>
    </w:p>
    <w:p w14:paraId="17DFAFBE" w14:textId="77777777" w:rsidR="00DB36BB" w:rsidRDefault="00DB36BB" w:rsidP="00A6718A">
      <w:pPr>
        <w:spacing w:line="480" w:lineRule="auto"/>
        <w:jc w:val="center"/>
        <w:rPr>
          <w:rFonts w:cs="Times New Roman"/>
          <w:szCs w:val="24"/>
        </w:rPr>
      </w:pPr>
    </w:p>
    <w:p w14:paraId="7B65D6CC" w14:textId="77777777" w:rsidR="00DB36BB" w:rsidRDefault="00DB36BB" w:rsidP="00A6718A">
      <w:pPr>
        <w:spacing w:line="480" w:lineRule="auto"/>
        <w:jc w:val="center"/>
        <w:rPr>
          <w:rFonts w:cs="Times New Roman"/>
          <w:szCs w:val="24"/>
        </w:rPr>
      </w:pPr>
    </w:p>
    <w:p w14:paraId="0CEE5AF4" w14:textId="77777777" w:rsidR="00DB36BB" w:rsidRDefault="00DB36BB" w:rsidP="00A6718A">
      <w:pPr>
        <w:spacing w:line="480" w:lineRule="auto"/>
        <w:jc w:val="center"/>
        <w:rPr>
          <w:rFonts w:cs="Times New Roman"/>
          <w:szCs w:val="24"/>
        </w:rPr>
      </w:pPr>
    </w:p>
    <w:p w14:paraId="2F240C72" w14:textId="77777777" w:rsidR="00DB36BB" w:rsidRDefault="00DB36BB" w:rsidP="00A6718A">
      <w:pPr>
        <w:spacing w:line="480" w:lineRule="auto"/>
        <w:jc w:val="center"/>
        <w:rPr>
          <w:rFonts w:cs="Times New Roman"/>
          <w:szCs w:val="24"/>
        </w:rPr>
      </w:pPr>
    </w:p>
    <w:p w14:paraId="14FE4809" w14:textId="77777777" w:rsidR="00A6718A" w:rsidRDefault="00A6718A" w:rsidP="00A6718A">
      <w:pPr>
        <w:spacing w:line="480" w:lineRule="auto"/>
        <w:jc w:val="center"/>
        <w:rPr>
          <w:rFonts w:cs="Times New Roman"/>
          <w:szCs w:val="24"/>
        </w:rPr>
      </w:pPr>
    </w:p>
    <w:p w14:paraId="7A1E33D8" w14:textId="77777777" w:rsidR="00A6718A" w:rsidRDefault="00A6718A" w:rsidP="00A6718A">
      <w:pPr>
        <w:spacing w:line="480" w:lineRule="auto"/>
        <w:jc w:val="center"/>
        <w:rPr>
          <w:rFonts w:cs="Times New Roman"/>
          <w:szCs w:val="24"/>
        </w:rPr>
      </w:pPr>
    </w:p>
    <w:p w14:paraId="73B7D69C" w14:textId="77777777" w:rsidR="00DB36BB" w:rsidRDefault="0079752E" w:rsidP="00A6718A">
      <w:pPr>
        <w:spacing w:line="480" w:lineRule="auto"/>
        <w:jc w:val="center"/>
        <w:rPr>
          <w:rFonts w:cs="Times New Roman"/>
          <w:szCs w:val="24"/>
        </w:rPr>
      </w:pPr>
      <w:r w:rsidRPr="00DB36BB">
        <w:rPr>
          <w:rFonts w:cs="Times New Roman"/>
          <w:szCs w:val="24"/>
        </w:rPr>
        <w:t>Renaissance Artworks</w:t>
      </w:r>
    </w:p>
    <w:p w14:paraId="6EB1034C" w14:textId="77777777" w:rsidR="00DB36BB" w:rsidRPr="00DA48AD" w:rsidRDefault="0079752E" w:rsidP="00A6718A">
      <w:pPr>
        <w:spacing w:line="480" w:lineRule="auto"/>
        <w:jc w:val="center"/>
        <w:rPr>
          <w:rFonts w:cs="Times New Roman"/>
          <w:szCs w:val="24"/>
        </w:rPr>
      </w:pPr>
      <w:r w:rsidRPr="00DA48AD">
        <w:rPr>
          <w:rFonts w:cs="Times New Roman"/>
          <w:szCs w:val="24"/>
        </w:rPr>
        <w:t>Students Name:</w:t>
      </w:r>
    </w:p>
    <w:p w14:paraId="669BD2EE" w14:textId="77777777" w:rsidR="00DB36BB" w:rsidRPr="00DA48AD" w:rsidRDefault="0079752E" w:rsidP="00A6718A">
      <w:pPr>
        <w:spacing w:line="480" w:lineRule="auto"/>
        <w:jc w:val="center"/>
        <w:rPr>
          <w:rFonts w:cs="Times New Roman"/>
          <w:szCs w:val="24"/>
        </w:rPr>
      </w:pPr>
      <w:r w:rsidRPr="00DA48AD">
        <w:rPr>
          <w:rFonts w:cs="Times New Roman"/>
          <w:szCs w:val="24"/>
        </w:rPr>
        <w:t>Institution Affiliation:</w:t>
      </w:r>
    </w:p>
    <w:p w14:paraId="02F7D51F" w14:textId="77777777" w:rsidR="00A6718A" w:rsidRDefault="0079752E">
      <w:pPr>
        <w:jc w:val="left"/>
      </w:pPr>
      <w:r>
        <w:br w:type="page"/>
      </w:r>
    </w:p>
    <w:p w14:paraId="78B7C5DF" w14:textId="77777777" w:rsidR="00A807C7" w:rsidRDefault="0079752E" w:rsidP="00A6718A">
      <w:pPr>
        <w:spacing w:line="480" w:lineRule="auto"/>
        <w:jc w:val="center"/>
      </w:pPr>
      <w:r>
        <w:lastRenderedPageBreak/>
        <w:t>Renaissance Artworks</w:t>
      </w:r>
    </w:p>
    <w:p w14:paraId="3D2F0462" w14:textId="77777777" w:rsidR="008C5964" w:rsidRDefault="0079752E" w:rsidP="00A6718A">
      <w:pPr>
        <w:spacing w:line="480" w:lineRule="auto"/>
        <w:ind w:firstLine="720"/>
      </w:pPr>
      <w:r>
        <w:t xml:space="preserve">The </w:t>
      </w:r>
      <w:r w:rsidR="00D93EB3">
        <w:t>Virgin with the Infant Saint J</w:t>
      </w:r>
      <w:r>
        <w:t xml:space="preserve">ohn the Baptist </w:t>
      </w:r>
      <w:r w:rsidR="0057594A">
        <w:t>adoring the Ch</w:t>
      </w:r>
      <w:r>
        <w:t xml:space="preserve">rist </w:t>
      </w:r>
      <w:r w:rsidR="00D93EB3">
        <w:t>C</w:t>
      </w:r>
      <w:r>
        <w:t xml:space="preserve">hild accompanied by an Angle (“The Virgin of the Rocks”) is an artwork in The National Gallery made by an </w:t>
      </w:r>
      <w:r w:rsidR="0057594A">
        <w:t>artist</w:t>
      </w:r>
      <w:r>
        <w:t xml:space="preserve"> known as Leonardo da Vinci in the period about 1491/2-9 </w:t>
      </w:r>
      <w:r w:rsidR="0057594A">
        <w:t>and</w:t>
      </w:r>
      <w:r>
        <w:t xml:space="preserve"> 1506-8. Oil on poplar, thinned and cradled is the medium and support of the artwork with 189.5</w:t>
      </w:r>
      <w:r>
        <w:rPr>
          <w:rFonts w:cs="Times New Roman"/>
        </w:rPr>
        <w:t>×</w:t>
      </w:r>
      <w:r>
        <w:t>120 cm as its dimensions. The artwork is located in Room 66 and was bought in 1880</w:t>
      </w:r>
      <w:r w:rsidR="00DB36BB">
        <w:t xml:space="preserve"> (The National Gallery, n.d.)</w:t>
      </w:r>
      <w:r>
        <w:t>.</w:t>
      </w:r>
    </w:p>
    <w:p w14:paraId="4FC804A2" w14:textId="77777777" w:rsidR="008C5964" w:rsidRDefault="0079752E" w:rsidP="00A6718A">
      <w:pPr>
        <w:spacing w:line="480" w:lineRule="auto"/>
        <w:ind w:firstLine="720"/>
      </w:pPr>
      <w:r>
        <w:t>The artwork was commissioned by the Milanese Confraternity of Immaculate Conception for their oratory in San Francesco in 1480. “</w:t>
      </w:r>
      <w:r w:rsidR="00E166A9">
        <w:t>T</w:t>
      </w:r>
      <w:r>
        <w:t>he Virgin of the Rocks”</w:t>
      </w:r>
      <w:r w:rsidR="00E166A9">
        <w:t xml:space="preserve"> artwork seems not precisely to be describing the mystery of the Immaculate Conception. The artist might have painted the artwork in his Florence where legends concerning the young Saint John the Baptist were famou</w:t>
      </w:r>
      <w:r w:rsidR="00DB36BB">
        <w:t>s (</w:t>
      </w:r>
      <w:r w:rsidR="00DB36BB">
        <w:rPr>
          <w:rFonts w:eastAsia="Times New Roman" w:cs="Times New Roman"/>
          <w:szCs w:val="24"/>
          <w:lang w:eastAsia="en-GB"/>
        </w:rPr>
        <w:t xml:space="preserve">Vein, &amp; </w:t>
      </w:r>
      <w:proofErr w:type="spellStart"/>
      <w:r w:rsidR="00DB36BB">
        <w:rPr>
          <w:rFonts w:eastAsia="Times New Roman" w:cs="Times New Roman"/>
          <w:szCs w:val="24"/>
          <w:lang w:eastAsia="en-GB"/>
        </w:rPr>
        <w:t>Mouret</w:t>
      </w:r>
      <w:proofErr w:type="spellEnd"/>
      <w:r w:rsidR="00DB36BB">
        <w:rPr>
          <w:rFonts w:eastAsia="Times New Roman" w:cs="Times New Roman"/>
          <w:szCs w:val="24"/>
          <w:lang w:eastAsia="en-GB"/>
        </w:rPr>
        <w:t xml:space="preserve">, </w:t>
      </w:r>
      <w:r w:rsidR="00DB36BB" w:rsidRPr="00DB36BB">
        <w:rPr>
          <w:rFonts w:eastAsia="Times New Roman" w:cs="Times New Roman"/>
          <w:szCs w:val="24"/>
          <w:lang w:eastAsia="en-GB"/>
        </w:rPr>
        <w:t>2018).</w:t>
      </w:r>
      <w:r w:rsidR="00E166A9">
        <w:t xml:space="preserve"> </w:t>
      </w:r>
    </w:p>
    <w:p w14:paraId="47669D4F" w14:textId="77777777" w:rsidR="005D4CFF" w:rsidRDefault="0079752E" w:rsidP="00A6718A">
      <w:pPr>
        <w:spacing w:line="480" w:lineRule="auto"/>
        <w:ind w:firstLine="720"/>
      </w:pPr>
      <w:r>
        <w:t xml:space="preserve">Leonardo da Vinci (the artist) was a painter, inventor, architect and </w:t>
      </w:r>
      <w:r w:rsidR="00AC2571">
        <w:t>also</w:t>
      </w:r>
      <w:r>
        <w:t xml:space="preserve"> a student of all things scientific. </w:t>
      </w:r>
      <w:r w:rsidR="00AC2571">
        <w:t>He</w:t>
      </w:r>
      <w:r>
        <w:t xml:space="preserve"> was even </w:t>
      </w:r>
      <w:r w:rsidR="00AC2571">
        <w:t>portrayed</w:t>
      </w:r>
      <w:r>
        <w:t xml:space="preserve"> as the renaissance man due </w:t>
      </w:r>
      <w:r w:rsidR="00AC2571">
        <w:t>to</w:t>
      </w:r>
      <w:r>
        <w:t xml:space="preserve"> his natural </w:t>
      </w:r>
      <w:r w:rsidR="00AC2571">
        <w:t>genius</w:t>
      </w:r>
      <w:r>
        <w:t xml:space="preserve"> which </w:t>
      </w:r>
      <w:r w:rsidR="00AC2571">
        <w:t>crosses s</w:t>
      </w:r>
      <w:r>
        <w:t xml:space="preserve">o </w:t>
      </w:r>
      <w:r w:rsidR="00AC2571">
        <w:t>many</w:t>
      </w:r>
      <w:r>
        <w:t xml:space="preserve"> d</w:t>
      </w:r>
      <w:r w:rsidR="00AC2571">
        <w:t>is</w:t>
      </w:r>
      <w:r>
        <w:t xml:space="preserve">ciplines. </w:t>
      </w:r>
      <w:r w:rsidR="00AC2571">
        <w:t>Leonardo da Vinci is remembered for his influence on the intellectual development of Europe during the Renaissance period and even beyond the period. Apart from being a talented artist, Leonardo da Vinci helped in the invention of different things such as helicopters parachute tanks and many more</w:t>
      </w:r>
      <w:r w:rsidR="00DB36BB">
        <w:t xml:space="preserve"> (</w:t>
      </w:r>
      <w:r w:rsidR="00DB36BB">
        <w:rPr>
          <w:rFonts w:eastAsia="Times New Roman" w:cs="Times New Roman"/>
          <w:szCs w:val="24"/>
          <w:lang w:eastAsia="en-GB"/>
        </w:rPr>
        <w:t xml:space="preserve">Vein, &amp; </w:t>
      </w:r>
      <w:proofErr w:type="spellStart"/>
      <w:r w:rsidR="00DB36BB">
        <w:rPr>
          <w:rFonts w:eastAsia="Times New Roman" w:cs="Times New Roman"/>
          <w:szCs w:val="24"/>
          <w:lang w:eastAsia="en-GB"/>
        </w:rPr>
        <w:t>Mouret</w:t>
      </w:r>
      <w:proofErr w:type="spellEnd"/>
      <w:r w:rsidR="00DB36BB">
        <w:rPr>
          <w:rFonts w:eastAsia="Times New Roman" w:cs="Times New Roman"/>
          <w:szCs w:val="24"/>
          <w:lang w:eastAsia="en-GB"/>
        </w:rPr>
        <w:t xml:space="preserve">, </w:t>
      </w:r>
      <w:r w:rsidR="00DB36BB" w:rsidRPr="00DB36BB">
        <w:rPr>
          <w:rFonts w:eastAsia="Times New Roman" w:cs="Times New Roman"/>
          <w:szCs w:val="24"/>
          <w:lang w:eastAsia="en-GB"/>
        </w:rPr>
        <w:t>2018).</w:t>
      </w:r>
    </w:p>
    <w:p w14:paraId="46ADAD1A" w14:textId="77777777" w:rsidR="00425C00" w:rsidRDefault="0079752E" w:rsidP="00A6718A">
      <w:pPr>
        <w:spacing w:line="480" w:lineRule="auto"/>
        <w:ind w:firstLine="720"/>
      </w:pPr>
      <w:r>
        <w:t xml:space="preserve">In my opinion, Leonardo da Vinci artwork message could be love, care, and support. The </w:t>
      </w:r>
      <w:r w:rsidR="0075683B">
        <w:t>painting</w:t>
      </w:r>
      <w:r>
        <w:t xml:space="preserve"> of the</w:t>
      </w:r>
      <w:r w:rsidR="0075683B">
        <w:t xml:space="preserve"> </w:t>
      </w:r>
      <w:r w:rsidR="00D93EB3">
        <w:t>V</w:t>
      </w:r>
      <w:r w:rsidR="0075683B">
        <w:t>irgin</w:t>
      </w:r>
      <w:r>
        <w:t xml:space="preserve"> and infant </w:t>
      </w:r>
      <w:r w:rsidR="0075683B">
        <w:t>St.</w:t>
      </w:r>
      <w:r>
        <w:t xml:space="preserve"> John the Baptist adoring the Christ Child show an aspect of love to each other. The company of the Angle implies support. </w:t>
      </w:r>
      <w:r w:rsidR="00A44949">
        <w:t xml:space="preserve">Leonardo da </w:t>
      </w:r>
      <w:r w:rsidR="0075683B">
        <w:t>Vinci tries</w:t>
      </w:r>
      <w:r w:rsidR="00A44949">
        <w:t xml:space="preserve"> to </w:t>
      </w:r>
      <w:r w:rsidR="0075683B">
        <w:t>encourage</w:t>
      </w:r>
      <w:r w:rsidR="00A44949">
        <w:t xml:space="preserve"> </w:t>
      </w:r>
      <w:r w:rsidR="0075683B">
        <w:t>us</w:t>
      </w:r>
      <w:r w:rsidR="00A44949">
        <w:t xml:space="preserve"> </w:t>
      </w:r>
      <w:r w:rsidR="0075683B">
        <w:t>always</w:t>
      </w:r>
      <w:r w:rsidR="00A44949">
        <w:t xml:space="preserve"> to support each other to show instances of love to each other.</w:t>
      </w:r>
      <w:r w:rsidR="00221875">
        <w:t xml:space="preserve"> The </w:t>
      </w:r>
      <w:r w:rsidR="0075683B">
        <w:t>piece</w:t>
      </w:r>
      <w:r w:rsidR="00221875">
        <w:t xml:space="preserve"> </w:t>
      </w:r>
      <w:r w:rsidR="0075683B">
        <w:t xml:space="preserve">supports the religion in the society. It helps people understand the mystery of the Immaculate Conception that challenges many people. </w:t>
      </w:r>
    </w:p>
    <w:p w14:paraId="0FD68A47" w14:textId="77777777" w:rsidR="0075683B" w:rsidRDefault="0079752E" w:rsidP="00A6718A">
      <w:pPr>
        <w:spacing w:line="480" w:lineRule="auto"/>
        <w:ind w:firstLine="720"/>
      </w:pPr>
      <w:r>
        <w:lastRenderedPageBreak/>
        <w:t xml:space="preserve">Bacchius and Ariadne </w:t>
      </w:r>
      <w:r w:rsidR="00E16834">
        <w:t xml:space="preserve">is an </w:t>
      </w:r>
      <w:r>
        <w:t xml:space="preserve">artwork </w:t>
      </w:r>
      <w:r w:rsidR="00E16834">
        <w:t xml:space="preserve">by Titian </w:t>
      </w:r>
      <w:r>
        <w:t xml:space="preserve">in The National Gallery </w:t>
      </w:r>
      <w:r w:rsidR="00E16834">
        <w:t xml:space="preserve">which </w:t>
      </w:r>
      <w:r w:rsidR="00594C3E">
        <w:t>was</w:t>
      </w:r>
      <w:r w:rsidR="00E16834">
        <w:t xml:space="preserve"> made in 1520-3. Oil on Canvas is the support and medium of the artwork with 176.5 </w:t>
      </w:r>
      <w:r w:rsidR="00E16834">
        <w:rPr>
          <w:rFonts w:cs="Times New Roman"/>
        </w:rPr>
        <w:t>×</w:t>
      </w:r>
      <w:r w:rsidR="00E16834">
        <w:t xml:space="preserve"> 191 cm dimensions. The artwork is located in Room 6 </w:t>
      </w:r>
      <w:r w:rsidR="00594C3E">
        <w:t>in</w:t>
      </w:r>
      <w:r w:rsidR="00E16834">
        <w:t xml:space="preserve"> the national gallery and was bought in 1826.  Alfonso </w:t>
      </w:r>
      <w:proofErr w:type="spellStart"/>
      <w:r w:rsidR="00E16834">
        <w:t>d'Este</w:t>
      </w:r>
      <w:proofErr w:type="spellEnd"/>
      <w:r w:rsidR="00E16834">
        <w:t xml:space="preserve"> commissioned the artwork, Duke of Ferrara, as a more significant part of a decorative </w:t>
      </w:r>
      <w:r w:rsidR="00594C3E">
        <w:t>scheme</w:t>
      </w:r>
      <w:r w:rsidR="00E16834">
        <w:t xml:space="preserve"> for a small room in the ducal palace</w:t>
      </w:r>
      <w:r w:rsidR="00DB36BB">
        <w:t xml:space="preserve"> (The National Gallery, n.d.).</w:t>
      </w:r>
    </w:p>
    <w:p w14:paraId="34837260" w14:textId="77777777" w:rsidR="00FC26D1" w:rsidRDefault="0079752E" w:rsidP="00A6718A">
      <w:pPr>
        <w:spacing w:line="480" w:lineRule="auto"/>
        <w:ind w:firstLine="720"/>
      </w:pPr>
      <w:r>
        <w:t xml:space="preserve">The god of wine, Bacchus precisely emerges with his followers </w:t>
      </w:r>
      <w:r w:rsidR="00721D17">
        <w:t xml:space="preserve">from the </w:t>
      </w:r>
      <w:r w:rsidR="00B44D17">
        <w:t>landscape</w:t>
      </w:r>
      <w:r w:rsidR="00721D17">
        <w:t xml:space="preserve"> to the right. He </w:t>
      </w:r>
      <w:r w:rsidR="00B44D17">
        <w:t>leaps</w:t>
      </w:r>
      <w:r w:rsidR="00721D17">
        <w:t xml:space="preserve"> down from the chariot after on </w:t>
      </w:r>
      <w:r w:rsidR="00B44D17">
        <w:t>sights</w:t>
      </w:r>
      <w:r w:rsidR="00721D17">
        <w:t xml:space="preserve"> fall in love with Ariadne. </w:t>
      </w:r>
      <w:r w:rsidR="00B44D17">
        <w:t>Tea</w:t>
      </w:r>
      <w:r w:rsidR="00721D17">
        <w:t xml:space="preserve"> ship shown from a distance </w:t>
      </w:r>
      <w:r w:rsidR="00B44D17">
        <w:t>belongs</w:t>
      </w:r>
      <w:r w:rsidR="00721D17">
        <w:t xml:space="preserve"> to Theseus who had abandoned Ariadne on the Greek Island of Naxos.</w:t>
      </w:r>
      <w:r w:rsidR="00A01B99">
        <w:t xml:space="preserve"> The</w:t>
      </w:r>
      <w:r w:rsidR="00101E0B">
        <w:t xml:space="preserve"> start above her head represents how she was turned into a constellation</w:t>
      </w:r>
      <w:r w:rsidR="00A01B99">
        <w:t xml:space="preserve"> after being raised to heaven by</w:t>
      </w:r>
      <w:r w:rsidR="00101E0B">
        <w:t xml:space="preserve"> Bacchus. However, there is a clear depiction of the fear that she had to Bacchus</w:t>
      </w:r>
      <w:r w:rsidR="00DB36BB">
        <w:t xml:space="preserve"> (</w:t>
      </w:r>
      <w:r w:rsidR="00DB36BB">
        <w:rPr>
          <w:rFonts w:eastAsia="Times New Roman" w:cs="Times New Roman"/>
          <w:szCs w:val="24"/>
          <w:lang w:eastAsia="en-GB"/>
        </w:rPr>
        <w:t xml:space="preserve">Cole, </w:t>
      </w:r>
      <w:r w:rsidR="00DB36BB" w:rsidRPr="00DB36BB">
        <w:rPr>
          <w:rFonts w:eastAsia="Times New Roman" w:cs="Times New Roman"/>
          <w:szCs w:val="24"/>
          <w:lang w:eastAsia="en-GB"/>
        </w:rPr>
        <w:t>2018).</w:t>
      </w:r>
      <w:r w:rsidR="00D31B94">
        <w:t xml:space="preserve"> </w:t>
      </w:r>
    </w:p>
    <w:p w14:paraId="31C7A9A3" w14:textId="77777777" w:rsidR="00D31B94" w:rsidRDefault="0079752E" w:rsidP="00A6718A">
      <w:pPr>
        <w:spacing w:line="480" w:lineRule="auto"/>
        <w:ind w:firstLine="720"/>
      </w:pPr>
      <w:r>
        <w:t>Bacchius and Ariadne painting are one of the most famous series b</w:t>
      </w:r>
      <w:r w:rsidR="00774D2D">
        <w:t>y Bellini, Titian, and the Ferra</w:t>
      </w:r>
      <w:r>
        <w:t xml:space="preserve">rese </w:t>
      </w:r>
      <w:r w:rsidR="00774D2D">
        <w:t>artist</w:t>
      </w:r>
      <w:r>
        <w:t xml:space="preserve"> </w:t>
      </w:r>
      <w:proofErr w:type="spellStart"/>
      <w:r>
        <w:t>Dosso</w:t>
      </w:r>
      <w:proofErr w:type="spellEnd"/>
      <w:r>
        <w:t xml:space="preserve"> </w:t>
      </w:r>
      <w:proofErr w:type="spellStart"/>
      <w:r>
        <w:t>Dossi</w:t>
      </w:r>
      <w:proofErr w:type="spellEnd"/>
      <w:r>
        <w:t xml:space="preserve">. Bacchius and Ariadne were, </w:t>
      </w:r>
      <w:r w:rsidR="00774D2D">
        <w:t xml:space="preserve">in </w:t>
      </w:r>
      <w:r>
        <w:t xml:space="preserve">fact, </w:t>
      </w:r>
      <w:r w:rsidR="00774D2D">
        <w:t>the</w:t>
      </w:r>
      <w:r>
        <w:t xml:space="preserve"> better substitute for another painting from Raphael of a similar subject that Duke had </w:t>
      </w:r>
      <w:r w:rsidR="00774D2D">
        <w:t>commissioned</w:t>
      </w:r>
      <w:r>
        <w:t>.</w:t>
      </w:r>
    </w:p>
    <w:p w14:paraId="53C3A71C" w14:textId="77777777" w:rsidR="00DB36BB" w:rsidRDefault="0079752E" w:rsidP="00A6718A">
      <w:pPr>
        <w:spacing w:line="480" w:lineRule="auto"/>
        <w:ind w:firstLine="720"/>
      </w:pPr>
      <w:r>
        <w:t xml:space="preserve">Titian’s close </w:t>
      </w:r>
      <w:r w:rsidR="00697230">
        <w:t>friendship</w:t>
      </w:r>
      <w:r>
        <w:t xml:space="preserve"> with writer Pietro Aretino made him get some </w:t>
      </w:r>
      <w:r w:rsidR="00697230">
        <w:t>pot</w:t>
      </w:r>
      <w:r>
        <w:t xml:space="preserve"> his </w:t>
      </w:r>
      <w:r w:rsidR="00697230">
        <w:t>commissions</w:t>
      </w:r>
      <w:r>
        <w:t xml:space="preserve">. The </w:t>
      </w:r>
      <w:r w:rsidR="00697230">
        <w:t>friendship</w:t>
      </w:r>
      <w:r>
        <w:t xml:space="preserve"> is an implication to the society that a friend who does something </w:t>
      </w:r>
      <w:r w:rsidR="00697230">
        <w:t>different</w:t>
      </w:r>
      <w:r>
        <w:t xml:space="preserve"> from what one does can be of great importance.</w:t>
      </w:r>
      <w:r w:rsidR="00697230">
        <w:t xml:space="preserve"> Titan has inspired a large generation of artists. The artwork depicts how love makes fear fade away from </w:t>
      </w:r>
      <w:r w:rsidR="006001C5">
        <w:t>people</w:t>
      </w:r>
      <w:r w:rsidR="00697230">
        <w:t xml:space="preserve">. The </w:t>
      </w:r>
      <w:r w:rsidR="006001C5">
        <w:t>piece</w:t>
      </w:r>
      <w:r w:rsidR="00697230">
        <w:t xml:space="preserve"> has the historical representation of gods.</w:t>
      </w:r>
    </w:p>
    <w:p w14:paraId="13EEAF4C" w14:textId="77777777" w:rsidR="00A6718A" w:rsidRDefault="0079752E" w:rsidP="00A6718A">
      <w:pPr>
        <w:spacing w:line="480" w:lineRule="auto"/>
        <w:jc w:val="left"/>
      </w:pPr>
      <w:r>
        <w:br w:type="page"/>
      </w:r>
      <w:r>
        <w:rPr>
          <w:noProof/>
          <w:lang w:eastAsia="en-GB"/>
        </w:rPr>
        <w:lastRenderedPageBreak/>
        <w:drawing>
          <wp:inline distT="0" distB="0" distL="0" distR="0" wp14:anchorId="01FF8F54" wp14:editId="442A43F6">
            <wp:extent cx="5867400" cy="3552825"/>
            <wp:effectExtent l="0" t="0" r="0" b="9525"/>
            <wp:docPr id="1" name="Picture 1" descr="The Virgin of the R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842245" name="Picture 1" descr="The Virgin of the Rocks"/>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867400" cy="3552825"/>
                    </a:xfrm>
                    <a:prstGeom prst="rect">
                      <a:avLst/>
                    </a:prstGeom>
                    <a:noFill/>
                    <a:ln>
                      <a:noFill/>
                    </a:ln>
                  </pic:spPr>
                </pic:pic>
              </a:graphicData>
            </a:graphic>
          </wp:inline>
        </w:drawing>
      </w:r>
    </w:p>
    <w:p w14:paraId="46C7AD15" w14:textId="77777777" w:rsidR="00A6718A" w:rsidRDefault="0079752E" w:rsidP="00A6718A">
      <w:pPr>
        <w:spacing w:line="480" w:lineRule="auto"/>
        <w:jc w:val="left"/>
      </w:pPr>
      <w:r>
        <w:t>The Virgin of the Rocks</w:t>
      </w:r>
    </w:p>
    <w:p w14:paraId="7547DA7D" w14:textId="77777777" w:rsidR="00A6718A" w:rsidRDefault="0079752E" w:rsidP="00A6718A">
      <w:pPr>
        <w:spacing w:line="480" w:lineRule="auto"/>
        <w:jc w:val="left"/>
      </w:pPr>
      <w:r>
        <w:t>about 1491/2-9 and 1506-8, Leonardo da Vinci</w:t>
      </w:r>
    </w:p>
    <w:p w14:paraId="6095E1C6" w14:textId="77777777" w:rsidR="00A6718A" w:rsidRDefault="0079752E" w:rsidP="00A6718A">
      <w:pPr>
        <w:spacing w:line="480" w:lineRule="auto"/>
      </w:pPr>
      <w:r>
        <w:rPr>
          <w:noProof/>
          <w:lang w:eastAsia="en-GB"/>
        </w:rPr>
        <w:drawing>
          <wp:inline distT="0" distB="0" distL="0" distR="0" wp14:anchorId="247E18EB" wp14:editId="148EB86E">
            <wp:extent cx="5819775" cy="2933700"/>
            <wp:effectExtent l="0" t="0" r="9525" b="0"/>
            <wp:docPr id="2" name="Picture 2" descr="Bacchus and Ariad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91675" name="Picture 3" descr="Bacchus and Ariadn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819775" cy="2933700"/>
                    </a:xfrm>
                    <a:prstGeom prst="rect">
                      <a:avLst/>
                    </a:prstGeom>
                    <a:noFill/>
                    <a:ln>
                      <a:noFill/>
                    </a:ln>
                  </pic:spPr>
                </pic:pic>
              </a:graphicData>
            </a:graphic>
          </wp:inline>
        </w:drawing>
      </w:r>
    </w:p>
    <w:p w14:paraId="71034636" w14:textId="77777777" w:rsidR="00A6718A" w:rsidRDefault="0079752E" w:rsidP="00A6718A">
      <w:pPr>
        <w:spacing w:line="480" w:lineRule="auto"/>
        <w:jc w:val="left"/>
      </w:pPr>
      <w:r>
        <w:t>Bacchus and Ariadne</w:t>
      </w:r>
    </w:p>
    <w:p w14:paraId="25A98B4B" w14:textId="77777777" w:rsidR="00A6718A" w:rsidRDefault="0079752E" w:rsidP="00A6718A">
      <w:pPr>
        <w:spacing w:line="480" w:lineRule="auto"/>
        <w:jc w:val="left"/>
      </w:pPr>
      <w:r>
        <w:t>1520-3, Titian</w:t>
      </w:r>
      <w:r>
        <w:br w:type="page"/>
      </w:r>
    </w:p>
    <w:p w14:paraId="74517184" w14:textId="77777777" w:rsidR="00A6718A" w:rsidRDefault="0079752E" w:rsidP="00A6718A">
      <w:pPr>
        <w:spacing w:line="480" w:lineRule="auto"/>
        <w:jc w:val="center"/>
      </w:pPr>
      <w:r>
        <w:lastRenderedPageBreak/>
        <w:t>References</w:t>
      </w:r>
    </w:p>
    <w:p w14:paraId="737CDAC6" w14:textId="77777777" w:rsidR="00A6718A" w:rsidRPr="00DB36BB" w:rsidRDefault="0079752E" w:rsidP="00A6718A">
      <w:pPr>
        <w:spacing w:after="0" w:line="480" w:lineRule="auto"/>
        <w:ind w:left="720" w:hanging="720"/>
        <w:rPr>
          <w:rFonts w:eastAsia="Times New Roman" w:cs="Times New Roman"/>
          <w:szCs w:val="24"/>
          <w:lang w:eastAsia="en-GB"/>
        </w:rPr>
      </w:pPr>
      <w:r w:rsidRPr="00DB36BB">
        <w:rPr>
          <w:rFonts w:eastAsia="Times New Roman" w:cs="Times New Roman"/>
          <w:szCs w:val="24"/>
          <w:lang w:eastAsia="en-GB"/>
        </w:rPr>
        <w:t xml:space="preserve">Cole, B. (2018). </w:t>
      </w:r>
      <w:r w:rsidRPr="00DB36BB">
        <w:rPr>
          <w:rFonts w:eastAsia="Times New Roman" w:cs="Times New Roman"/>
          <w:i/>
          <w:iCs/>
          <w:szCs w:val="24"/>
          <w:lang w:eastAsia="en-GB"/>
        </w:rPr>
        <w:t>The Renaissance Artist at Work: From Pisano to Titian</w:t>
      </w:r>
      <w:r w:rsidRPr="00DB36BB">
        <w:rPr>
          <w:rFonts w:eastAsia="Times New Roman" w:cs="Times New Roman"/>
          <w:szCs w:val="24"/>
          <w:lang w:eastAsia="en-GB"/>
        </w:rPr>
        <w:t>. Routledge.</w:t>
      </w:r>
    </w:p>
    <w:p w14:paraId="17E1C7A8" w14:textId="77777777" w:rsidR="00A6718A" w:rsidRDefault="0079752E" w:rsidP="0091224C">
      <w:pPr>
        <w:pStyle w:val="cpformat"/>
        <w:spacing w:before="0" w:beforeAutospacing="0" w:after="0" w:afterAutospacing="0" w:line="480" w:lineRule="auto"/>
        <w:ind w:left="720" w:right="75" w:hanging="720"/>
      </w:pPr>
      <w:r>
        <w:t xml:space="preserve">The National Gallery, London. (n.d.). Leonardo da Vinci | The Virgin of the Rocks | NG1093 | National Gallery, London. Retrieved from </w:t>
      </w:r>
      <w:hyperlink r:id="rId8" w:history="1">
        <w:r w:rsidRPr="00F73739">
          <w:rPr>
            <w:rStyle w:val="Hyperlink"/>
          </w:rPr>
          <w:t>https://www.nationalgallery.org.uk/paintings/leonardo-da-vinci-the-virgin-of-the-rocks</w:t>
        </w:r>
      </w:hyperlink>
    </w:p>
    <w:p w14:paraId="4BB536E5" w14:textId="77777777" w:rsidR="00A6718A" w:rsidRDefault="0079752E" w:rsidP="00A6718A">
      <w:pPr>
        <w:pStyle w:val="cpformat"/>
        <w:spacing w:before="0" w:beforeAutospacing="0" w:after="0" w:afterAutospacing="0" w:line="480" w:lineRule="auto"/>
        <w:ind w:left="720" w:right="75" w:hanging="720"/>
        <w:jc w:val="both"/>
      </w:pPr>
      <w:r>
        <w:t xml:space="preserve">The National Gallery, London. (n.d.). Titian | Bacchus and Ariadne | NG35 | National Gallery, London. Retrieved from </w:t>
      </w:r>
      <w:hyperlink r:id="rId9" w:history="1">
        <w:r w:rsidRPr="00F73739">
          <w:rPr>
            <w:rStyle w:val="Hyperlink"/>
          </w:rPr>
          <w:t>https://www.nationalgallery.org.uk/paintings/titian-bacchus-and-ariadne</w:t>
        </w:r>
      </w:hyperlink>
      <w:r>
        <w:t xml:space="preserve"> </w:t>
      </w:r>
    </w:p>
    <w:p w14:paraId="0207D83F" w14:textId="77777777" w:rsidR="00A6718A" w:rsidRPr="00DB36BB" w:rsidRDefault="0079752E" w:rsidP="00A6718A">
      <w:pPr>
        <w:spacing w:after="0" w:line="480" w:lineRule="auto"/>
        <w:ind w:left="720" w:hanging="720"/>
        <w:rPr>
          <w:rFonts w:eastAsia="Times New Roman" w:cs="Times New Roman"/>
          <w:szCs w:val="24"/>
          <w:lang w:eastAsia="en-GB"/>
        </w:rPr>
      </w:pPr>
      <w:r w:rsidRPr="00DB36BB">
        <w:rPr>
          <w:rFonts w:eastAsia="Times New Roman" w:cs="Times New Roman"/>
          <w:szCs w:val="24"/>
          <w:lang w:eastAsia="en-GB"/>
        </w:rPr>
        <w:t xml:space="preserve">Vein, A. A., &amp; </w:t>
      </w:r>
      <w:proofErr w:type="spellStart"/>
      <w:r w:rsidRPr="00DB36BB">
        <w:rPr>
          <w:rFonts w:eastAsia="Times New Roman" w:cs="Times New Roman"/>
          <w:szCs w:val="24"/>
          <w:lang w:eastAsia="en-GB"/>
        </w:rPr>
        <w:t>Mouret</w:t>
      </w:r>
      <w:proofErr w:type="spellEnd"/>
      <w:r w:rsidRPr="00DB36BB">
        <w:rPr>
          <w:rFonts w:eastAsia="Times New Roman" w:cs="Times New Roman"/>
          <w:szCs w:val="24"/>
          <w:lang w:eastAsia="en-GB"/>
        </w:rPr>
        <w:t>, A. (2018</w:t>
      </w:r>
      <w:bookmarkStart w:id="0" w:name="_GoBack"/>
      <w:bookmarkEnd w:id="0"/>
      <w:r w:rsidRPr="00DB36BB">
        <w:rPr>
          <w:rFonts w:eastAsia="Times New Roman" w:cs="Times New Roman"/>
          <w:szCs w:val="24"/>
          <w:lang w:eastAsia="en-GB"/>
        </w:rPr>
        <w:t xml:space="preserve">). Claw hand in a Renaissance portrait. </w:t>
      </w:r>
      <w:r w:rsidRPr="00DB36BB">
        <w:rPr>
          <w:rFonts w:eastAsia="Times New Roman" w:cs="Times New Roman"/>
          <w:i/>
          <w:iCs/>
          <w:szCs w:val="24"/>
          <w:lang w:eastAsia="en-GB"/>
        </w:rPr>
        <w:t>The Lancet Neurology</w:t>
      </w:r>
      <w:r w:rsidRPr="00DB36BB">
        <w:rPr>
          <w:rFonts w:eastAsia="Times New Roman" w:cs="Times New Roman"/>
          <w:szCs w:val="24"/>
          <w:lang w:eastAsia="en-GB"/>
        </w:rPr>
        <w:t xml:space="preserve">, </w:t>
      </w:r>
      <w:r w:rsidRPr="00DB36BB">
        <w:rPr>
          <w:rFonts w:eastAsia="Times New Roman" w:cs="Times New Roman"/>
          <w:i/>
          <w:iCs/>
          <w:szCs w:val="24"/>
          <w:lang w:eastAsia="en-GB"/>
        </w:rPr>
        <w:t>17</w:t>
      </w:r>
      <w:r w:rsidRPr="00DB36BB">
        <w:rPr>
          <w:rFonts w:eastAsia="Times New Roman" w:cs="Times New Roman"/>
          <w:szCs w:val="24"/>
          <w:lang w:eastAsia="en-GB"/>
        </w:rPr>
        <w:t>(9), 742.</w:t>
      </w:r>
    </w:p>
    <w:sectPr w:rsidR="00A6718A" w:rsidRPr="00DB36BB" w:rsidSect="00DB36BB">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DE6195" w14:textId="77777777" w:rsidR="00610932" w:rsidRDefault="00610932">
      <w:pPr>
        <w:spacing w:after="0" w:line="240" w:lineRule="auto"/>
      </w:pPr>
      <w:r>
        <w:separator/>
      </w:r>
    </w:p>
  </w:endnote>
  <w:endnote w:type="continuationSeparator" w:id="0">
    <w:p w14:paraId="28734914" w14:textId="77777777" w:rsidR="00610932" w:rsidRDefault="00610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7408AC" w14:textId="77777777" w:rsidR="00610932" w:rsidRDefault="00610932">
      <w:pPr>
        <w:spacing w:after="0" w:line="240" w:lineRule="auto"/>
      </w:pPr>
      <w:r>
        <w:separator/>
      </w:r>
    </w:p>
  </w:footnote>
  <w:footnote w:type="continuationSeparator" w:id="0">
    <w:p w14:paraId="01ABDBCA" w14:textId="77777777" w:rsidR="00610932" w:rsidRDefault="006109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4903253"/>
      <w:docPartObj>
        <w:docPartGallery w:val="Page Numbers (Top of Page)"/>
        <w:docPartUnique/>
      </w:docPartObj>
    </w:sdtPr>
    <w:sdtEndPr>
      <w:rPr>
        <w:noProof/>
      </w:rPr>
    </w:sdtEndPr>
    <w:sdtContent>
      <w:p w14:paraId="32CDB98D" w14:textId="77777777" w:rsidR="00DB36BB" w:rsidRDefault="0079752E">
        <w:pPr>
          <w:pStyle w:val="Header"/>
          <w:jc w:val="right"/>
        </w:pPr>
        <w:r>
          <w:fldChar w:fldCharType="begin"/>
        </w:r>
        <w:r>
          <w:instrText xml:space="preserve"> PAGE   \* MERGEFORMAT </w:instrText>
        </w:r>
        <w:r>
          <w:fldChar w:fldCharType="separate"/>
        </w:r>
        <w:r w:rsidR="00A6718A">
          <w:rPr>
            <w:noProof/>
          </w:rPr>
          <w:t>5</w:t>
        </w:r>
        <w:r>
          <w:rPr>
            <w:noProof/>
          </w:rPr>
          <w:fldChar w:fldCharType="end"/>
        </w:r>
      </w:p>
    </w:sdtContent>
  </w:sdt>
  <w:p w14:paraId="1954329D" w14:textId="77777777" w:rsidR="00DB36BB" w:rsidRDefault="0079752E">
    <w:pPr>
      <w:pStyle w:val="Header"/>
    </w:pPr>
    <w:r>
      <w:t>RENAISSANCE ARTWORKS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6A204" w14:textId="77777777" w:rsidR="00DB36BB" w:rsidRDefault="0079752E" w:rsidP="00DB36BB">
    <w:r>
      <w:t>Running Head: RENAISSANCE ARTWORKS</w:t>
    </w:r>
    <w:r>
      <w:tab/>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964"/>
    <w:rsid w:val="000C72E7"/>
    <w:rsid w:val="00101E0B"/>
    <w:rsid w:val="00221875"/>
    <w:rsid w:val="00425C00"/>
    <w:rsid w:val="0057594A"/>
    <w:rsid w:val="00594C3E"/>
    <w:rsid w:val="005D4CFF"/>
    <w:rsid w:val="006001C5"/>
    <w:rsid w:val="00610932"/>
    <w:rsid w:val="00651271"/>
    <w:rsid w:val="00697230"/>
    <w:rsid w:val="00721D17"/>
    <w:rsid w:val="0075683B"/>
    <w:rsid w:val="00774D2D"/>
    <w:rsid w:val="0079752E"/>
    <w:rsid w:val="008C5964"/>
    <w:rsid w:val="0091224C"/>
    <w:rsid w:val="00A01B99"/>
    <w:rsid w:val="00A437E6"/>
    <w:rsid w:val="00A44949"/>
    <w:rsid w:val="00A6718A"/>
    <w:rsid w:val="00A807C7"/>
    <w:rsid w:val="00AC2571"/>
    <w:rsid w:val="00B44D17"/>
    <w:rsid w:val="00C702FA"/>
    <w:rsid w:val="00D31B94"/>
    <w:rsid w:val="00D93EB3"/>
    <w:rsid w:val="00DA48AD"/>
    <w:rsid w:val="00DB36BB"/>
    <w:rsid w:val="00E166A9"/>
    <w:rsid w:val="00E16834"/>
    <w:rsid w:val="00E24F66"/>
    <w:rsid w:val="00F73739"/>
    <w:rsid w:val="00F811FA"/>
    <w:rsid w:val="00FC2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C7B56"/>
  <w15:chartTrackingRefBased/>
  <w15:docId w15:val="{7CD7CAA9-6454-43D5-B534-7CB32EF5B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D93EB3"/>
    <w:pPr>
      <w:spacing w:before="100" w:beforeAutospacing="1" w:after="100" w:afterAutospacing="1" w:line="240" w:lineRule="auto"/>
      <w:jc w:val="left"/>
    </w:pPr>
    <w:rPr>
      <w:rFonts w:eastAsia="Times New Roman" w:cs="Times New Roman"/>
      <w:szCs w:val="24"/>
      <w:lang w:eastAsia="en-GB"/>
    </w:rPr>
  </w:style>
  <w:style w:type="character" w:styleId="Hyperlink">
    <w:name w:val="Hyperlink"/>
    <w:basedOn w:val="DefaultParagraphFont"/>
    <w:uiPriority w:val="99"/>
    <w:unhideWhenUsed/>
    <w:rsid w:val="00DB36BB"/>
    <w:rPr>
      <w:color w:val="0000FF" w:themeColor="hyperlink"/>
      <w:u w:val="single"/>
    </w:rPr>
  </w:style>
  <w:style w:type="paragraph" w:styleId="Header">
    <w:name w:val="header"/>
    <w:basedOn w:val="Normal"/>
    <w:link w:val="HeaderChar"/>
    <w:uiPriority w:val="99"/>
    <w:unhideWhenUsed/>
    <w:rsid w:val="00DB36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6BB"/>
    <w:rPr>
      <w:rFonts w:ascii="Times New Roman" w:hAnsi="Times New Roman"/>
      <w:sz w:val="24"/>
    </w:rPr>
  </w:style>
  <w:style w:type="paragraph" w:styleId="Footer">
    <w:name w:val="footer"/>
    <w:basedOn w:val="Normal"/>
    <w:link w:val="FooterChar"/>
    <w:uiPriority w:val="99"/>
    <w:unhideWhenUsed/>
    <w:rsid w:val="00DB36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6B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gallery.org.uk/paintings/leonardo-da-vinci-the-virgin-of-the-rock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nationalgallery.org.uk/paintings/titian-bacchus-and-aria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2018-11-16T04:51:00Z</dcterms:created>
  <dcterms:modified xsi:type="dcterms:W3CDTF">2018-11-16T04:51:00Z</dcterms:modified>
</cp:coreProperties>
</file>